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415B7B54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A34563">
        <w:rPr>
          <w:b/>
          <w:noProof/>
          <w:sz w:val="24"/>
        </w:rPr>
        <w:t>4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904B3D">
        <w:rPr>
          <w:b/>
          <w:i/>
          <w:noProof/>
          <w:sz w:val="28"/>
        </w:rPr>
        <w:t>4</w:t>
      </w:r>
      <w:r w:rsidR="00A34563">
        <w:rPr>
          <w:b/>
          <w:i/>
          <w:noProof/>
          <w:sz w:val="28"/>
        </w:rPr>
        <w:t>5291</w:t>
      </w:r>
    </w:p>
    <w:p w14:paraId="7272CB84" w14:textId="6A14F28C" w:rsidR="00FB3C12" w:rsidRPr="00345A9B" w:rsidRDefault="00A34563" w:rsidP="00FB3C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E91F5F2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5</w:t>
      </w:r>
      <w:r w:rsidR="00B638CE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</w:t>
      </w:r>
      <w:r w:rsidR="00D40A3D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13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35AA0794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A34563" w:rsidRPr="00A34563">
        <w:rPr>
          <w:rFonts w:ascii="Arial" w:hAnsi="Arial"/>
          <w:sz w:val="24"/>
        </w:rPr>
        <w:t>Simulation results to derive min test time for nb-ntn demod test cases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563025B0" w:rsidR="008F56D3" w:rsidRDefault="00AF39AC" w:rsidP="005C6018">
      <w:r>
        <w:t>TS 3</w:t>
      </w:r>
      <w:r w:rsidR="007108A3">
        <w:t>6</w:t>
      </w:r>
      <w:r>
        <w:t>.521-</w:t>
      </w:r>
      <w:r w:rsidR="007108A3">
        <w:t>4</w:t>
      </w:r>
      <w:r>
        <w:t xml:space="preserve"> [3]</w:t>
      </w:r>
      <w:r w:rsidR="000D68EF">
        <w:t xml:space="preserve"> </w:t>
      </w:r>
      <w:r>
        <w:t>introduced NTN-TDL channel models</w:t>
      </w:r>
      <w:r w:rsidR="00F32C5C">
        <w:t xml:space="preserve"> and legacy TDL models</w:t>
      </w:r>
      <w:r w:rsidR="000D68EF">
        <w:t xml:space="preserve"> for </w:t>
      </w:r>
      <w:r w:rsidR="00F32C5C">
        <w:t>N</w:t>
      </w:r>
      <w:r w:rsidR="000D68EF">
        <w:t>PDSCH</w:t>
      </w:r>
      <w:r w:rsidR="00F32C5C">
        <w:t xml:space="preserve"> and NPDCCH</w:t>
      </w:r>
      <w:r w:rsidR="00786F7E">
        <w:t xml:space="preserve"> Demodulation test cases</w:t>
      </w:r>
      <w:r>
        <w:t xml:space="preserve"> with satellite access</w:t>
      </w:r>
      <w:r w:rsidR="00D903B9">
        <w:t xml:space="preserve"> based on the requirements defined in [4]</w:t>
      </w:r>
      <w:r w:rsidR="00786F7E">
        <w:t xml:space="preserve">. </w:t>
      </w:r>
      <w:r w:rsidR="00F5178E">
        <w:t xml:space="preserve">This paper discusses the simulation results to derive the minimum test time for </w:t>
      </w:r>
      <w:r w:rsidR="00F0269C">
        <w:t>these N</w:t>
      </w:r>
      <w:r w:rsidR="00A34563">
        <w:t>B</w:t>
      </w:r>
      <w:r w:rsidR="00F0269C">
        <w:t>-NTN test cases.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CA1E931" w14:textId="7F7F019E" w:rsidR="00BA012B" w:rsidRDefault="00A34563" w:rsidP="009E338F">
      <w:pPr>
        <w:rPr>
          <w:lang w:val="en-GB"/>
        </w:rPr>
      </w:pPr>
      <w:r>
        <w:rPr>
          <w:lang w:val="en-GB"/>
        </w:rPr>
        <w:t xml:space="preserve">As per [5] it was agreed to follow similar approach as NR for </w:t>
      </w:r>
      <w:r w:rsidR="00BA012B">
        <w:rPr>
          <w:lang w:val="en-GB"/>
        </w:rPr>
        <w:t>determin</w:t>
      </w:r>
      <w:r>
        <w:rPr>
          <w:lang w:val="en-GB"/>
        </w:rPr>
        <w:t>ing</w:t>
      </w:r>
      <w:r w:rsidR="00BA012B">
        <w:rPr>
          <w:lang w:val="en-GB"/>
        </w:rPr>
        <w:t xml:space="preserve"> the minimum test time. </w:t>
      </w:r>
      <w:r>
        <w:rPr>
          <w:lang w:val="en-GB"/>
        </w:rPr>
        <w:t>The procedure is outlined in clause G.3.5</w:t>
      </w:r>
    </w:p>
    <w:p w14:paraId="4B1D94B7" w14:textId="3A75B6F6" w:rsidR="000E46DB" w:rsidRDefault="00A34563" w:rsidP="009E338F">
      <w:pPr>
        <w:rPr>
          <w:lang w:val="en-GB"/>
        </w:rPr>
      </w:pPr>
      <w:r>
        <w:rPr>
          <w:lang w:val="en-GB"/>
        </w:rPr>
        <w:t>Pasted below for reference.</w:t>
      </w:r>
    </w:p>
    <w:p w14:paraId="504FAEE6" w14:textId="77777777" w:rsidR="00E010AF" w:rsidRDefault="00E010AF" w:rsidP="009E338F">
      <w:pPr>
        <w:rPr>
          <w:lang w:val="en-GB"/>
        </w:rPr>
      </w:pPr>
    </w:p>
    <w:p w14:paraId="7534670A" w14:textId="233D743B" w:rsidR="00D903B9" w:rsidRPr="00AA3323" w:rsidRDefault="0021518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Run the PDSCH simulations </w:t>
      </w:r>
      <w:r w:rsidR="002739AE" w:rsidRPr="00AA3323">
        <w:rPr>
          <w:sz w:val="22"/>
          <w:szCs w:val="22"/>
        </w:rPr>
        <w:t>for an extended period of time</w:t>
      </w:r>
      <w:r w:rsidR="00AA3323">
        <w:rPr>
          <w:sz w:val="22"/>
          <w:szCs w:val="22"/>
        </w:rPr>
        <w:t xml:space="preserve"> at the SNR of interest</w:t>
      </w:r>
      <w:r w:rsidR="00652C3C">
        <w:rPr>
          <w:sz w:val="22"/>
          <w:szCs w:val="22"/>
        </w:rPr>
        <w:t xml:space="preserve"> for </w:t>
      </w:r>
      <w:r w:rsidR="00DF351F">
        <w:rPr>
          <w:sz w:val="22"/>
          <w:szCs w:val="22"/>
        </w:rPr>
        <w:t>multiple</w:t>
      </w:r>
      <w:r w:rsidR="00652C3C">
        <w:rPr>
          <w:sz w:val="22"/>
          <w:szCs w:val="22"/>
        </w:rPr>
        <w:t xml:space="preserve"> seeds</w:t>
      </w:r>
      <w:r w:rsidR="00AA3323">
        <w:rPr>
          <w:sz w:val="22"/>
          <w:szCs w:val="22"/>
        </w:rPr>
        <w:t>.</w:t>
      </w:r>
    </w:p>
    <w:p w14:paraId="491DA154" w14:textId="71787946" w:rsidR="00AA3323" w:rsidRDefault="00AA332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The minimum test time is determined </w:t>
      </w:r>
      <w:r>
        <w:rPr>
          <w:sz w:val="22"/>
          <w:szCs w:val="22"/>
        </w:rPr>
        <w:t xml:space="preserve">by the time it took the </w:t>
      </w:r>
      <w:r w:rsidR="003C7BE7">
        <w:rPr>
          <w:sz w:val="22"/>
          <w:szCs w:val="22"/>
        </w:rPr>
        <w:t xml:space="preserve">throughput curve to settle within +/- 2% of the target </w:t>
      </w:r>
      <w:r w:rsidR="00687FDA">
        <w:rPr>
          <w:sz w:val="22"/>
          <w:szCs w:val="22"/>
        </w:rPr>
        <w:t>throughput value</w:t>
      </w:r>
      <w:r w:rsidR="00652C3C">
        <w:rPr>
          <w:sz w:val="22"/>
          <w:szCs w:val="22"/>
        </w:rPr>
        <w:t xml:space="preserve"> </w:t>
      </w:r>
      <w:r w:rsidR="00DF351F">
        <w:rPr>
          <w:sz w:val="22"/>
          <w:szCs w:val="22"/>
        </w:rPr>
        <w:t>across</w:t>
      </w:r>
      <w:r w:rsidR="00652C3C">
        <w:rPr>
          <w:sz w:val="22"/>
          <w:szCs w:val="22"/>
        </w:rPr>
        <w:t xml:space="preserve"> all seeds. </w:t>
      </w:r>
    </w:p>
    <w:p w14:paraId="59AED620" w14:textId="616590BA" w:rsidR="00687FDA" w:rsidRDefault="00687FDA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If the throughput does not settle within the +/- 2% throughput limit within a reasonable amount of time</w:t>
      </w:r>
      <w:r w:rsidR="00DF351F">
        <w:rPr>
          <w:sz w:val="22"/>
          <w:szCs w:val="22"/>
        </w:rPr>
        <w:t xml:space="preserve"> for any seed, expand </w:t>
      </w:r>
      <w:r w:rsidR="0069336B">
        <w:rPr>
          <w:sz w:val="22"/>
          <w:szCs w:val="22"/>
        </w:rPr>
        <w:t xml:space="preserve">the threshold to </w:t>
      </w:r>
      <w:r w:rsidR="00467DE3">
        <w:rPr>
          <w:sz w:val="22"/>
          <w:szCs w:val="22"/>
        </w:rPr>
        <w:t>+/- 3.5% of the target throughput value.</w:t>
      </w:r>
    </w:p>
    <w:p w14:paraId="68C7CEAD" w14:textId="5D59AFAB" w:rsidR="00467DE3" w:rsidRPr="0003659B" w:rsidRDefault="0003659B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066F9A">
        <w:rPr>
          <w:sz w:val="22"/>
        </w:rPr>
        <w:t>To account for the additional 1.5% t</w:t>
      </w:r>
      <w:r>
        <w:rPr>
          <w:sz w:val="22"/>
        </w:rPr>
        <w:t>hrough</w:t>
      </w:r>
      <w:r w:rsidRPr="00066F9A">
        <w:rPr>
          <w:sz w:val="22"/>
        </w:rPr>
        <w:t>put variation, determine from the T</w:t>
      </w:r>
      <w:r>
        <w:rPr>
          <w:sz w:val="22"/>
        </w:rPr>
        <w:t>hroughput</w:t>
      </w:r>
      <w:r w:rsidRPr="00066F9A">
        <w:rPr>
          <w:sz w:val="22"/>
        </w:rPr>
        <w:t xml:space="preserve"> vs SNR curve, what is the SNR delta corresponding to this 1.5 % t</w:t>
      </w:r>
      <w:r>
        <w:rPr>
          <w:sz w:val="22"/>
        </w:rPr>
        <w:t>hrough</w:t>
      </w:r>
      <w:r w:rsidRPr="00066F9A">
        <w:rPr>
          <w:sz w:val="22"/>
        </w:rPr>
        <w:t>put increase.</w:t>
      </w:r>
    </w:p>
    <w:p w14:paraId="42265AE0" w14:textId="2779B32A" w:rsidR="0003659B" w:rsidRPr="00AA3323" w:rsidRDefault="00FC3C0D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</w:rPr>
        <w:t xml:space="preserve">That </w:t>
      </w:r>
      <w:r w:rsidRPr="00066F9A">
        <w:rPr>
          <w:sz w:val="22"/>
        </w:rPr>
        <w:t xml:space="preserve">SNR value is the added </w:t>
      </w:r>
      <w:r w:rsidR="00EE01A9">
        <w:rPr>
          <w:sz w:val="22"/>
        </w:rPr>
        <w:t xml:space="preserve">SNR </w:t>
      </w:r>
      <w:r w:rsidRPr="00066F9A">
        <w:rPr>
          <w:sz w:val="22"/>
        </w:rPr>
        <w:t>uncertainty due to finite test time.</w:t>
      </w:r>
    </w:p>
    <w:p w14:paraId="544F3385" w14:textId="41EFF2FF" w:rsidR="00E010AF" w:rsidRDefault="00BA012B" w:rsidP="009E338F">
      <w:pPr>
        <w:rPr>
          <w:lang w:val="en-GB"/>
        </w:rPr>
      </w:pPr>
      <w:r>
        <w:rPr>
          <w:lang w:val="en-GB"/>
        </w:rPr>
        <w:t>The N</w:t>
      </w:r>
      <w:r w:rsidR="00FC3C0D">
        <w:rPr>
          <w:lang w:val="en-GB"/>
        </w:rPr>
        <w:t xml:space="preserve">PDSCH simulations for </w:t>
      </w:r>
      <w:r w:rsidR="002F3709">
        <w:rPr>
          <w:lang w:val="en-GB"/>
        </w:rPr>
        <w:t>below mentioned 2 sets</w:t>
      </w:r>
      <w:r w:rsidR="00FC3C0D">
        <w:rPr>
          <w:lang w:val="en-GB"/>
        </w:rPr>
        <w:t xml:space="preserve"> </w:t>
      </w:r>
      <w:r w:rsidR="002F3709">
        <w:rPr>
          <w:lang w:val="en-GB"/>
        </w:rPr>
        <w:t xml:space="preserve">of </w:t>
      </w:r>
      <w:r w:rsidR="0032416C">
        <w:rPr>
          <w:lang w:val="en-GB"/>
        </w:rPr>
        <w:t>N</w:t>
      </w:r>
      <w:r>
        <w:rPr>
          <w:lang w:val="en-GB"/>
        </w:rPr>
        <w:t>B</w:t>
      </w:r>
      <w:r w:rsidR="0032416C">
        <w:rPr>
          <w:lang w:val="en-GB"/>
        </w:rPr>
        <w:t xml:space="preserve">-NTN </w:t>
      </w:r>
      <w:r>
        <w:rPr>
          <w:lang w:val="en-GB"/>
        </w:rPr>
        <w:t>N</w:t>
      </w:r>
      <w:r w:rsidR="0032416C">
        <w:rPr>
          <w:lang w:val="en-GB"/>
        </w:rPr>
        <w:t>PDSCH demod</w:t>
      </w:r>
      <w:r w:rsidR="00FC3C0D">
        <w:rPr>
          <w:lang w:val="en-GB"/>
        </w:rPr>
        <w:t xml:space="preserve"> test cases in [3]</w:t>
      </w:r>
      <w:r w:rsidR="008A6BE5">
        <w:rPr>
          <w:lang w:val="en-GB"/>
        </w:rPr>
        <w:t xml:space="preserve"> were run</w:t>
      </w:r>
      <w:r w:rsidR="00FC3C0D">
        <w:rPr>
          <w:lang w:val="en-GB"/>
        </w:rPr>
        <w:t>.</w:t>
      </w:r>
    </w:p>
    <w:p w14:paraId="20A0E987" w14:textId="77777777" w:rsidR="00FC3C0D" w:rsidRDefault="00FC3C0D" w:rsidP="009E338F">
      <w:pPr>
        <w:rPr>
          <w:lang w:val="en-GB"/>
        </w:rPr>
      </w:pPr>
    </w:p>
    <w:p w14:paraId="3C6BC01B" w14:textId="77777777" w:rsidR="002F588F" w:rsidRPr="00E36978" w:rsidRDefault="002F588F" w:rsidP="002F588F">
      <w:pPr>
        <w:pStyle w:val="TH"/>
      </w:pPr>
      <w:r w:rsidRPr="00E36978">
        <w:rPr>
          <w:lang w:eastAsia="en-GB"/>
        </w:rPr>
        <w:lastRenderedPageBreak/>
        <w:t>Table 8.3.</w:t>
      </w:r>
      <w:r w:rsidRPr="00E36978">
        <w:rPr>
          <w:rFonts w:hint="eastAsia"/>
        </w:rPr>
        <w:t>1</w:t>
      </w:r>
      <w:r w:rsidRPr="00E36978">
        <w:rPr>
          <w:lang w:eastAsia="en-GB"/>
        </w:rPr>
        <w:t>.1</w:t>
      </w:r>
      <w:r w:rsidRPr="00E36978">
        <w:rPr>
          <w:rFonts w:hint="eastAsia"/>
        </w:rPr>
        <w:t>.</w:t>
      </w:r>
      <w:r w:rsidRPr="00E36978">
        <w:t>1.3</w:t>
      </w:r>
      <w:r w:rsidRPr="00E36978">
        <w:rPr>
          <w:lang w:eastAsia="en-GB"/>
        </w:rPr>
        <w:t xml:space="preserve">-2: Minimum performance </w:t>
      </w:r>
      <w:r w:rsidRPr="00E36978">
        <w:rPr>
          <w:rFonts w:hint="eastAsia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277"/>
        <w:gridCol w:w="925"/>
        <w:gridCol w:w="1225"/>
        <w:gridCol w:w="1235"/>
        <w:gridCol w:w="1419"/>
        <w:gridCol w:w="1023"/>
        <w:gridCol w:w="1422"/>
        <w:gridCol w:w="1510"/>
        <w:gridCol w:w="785"/>
        <w:gridCol w:w="1129"/>
      </w:tblGrid>
      <w:tr w:rsidR="002F588F" w:rsidRPr="00E36978" w14:paraId="609AC09F" w14:textId="77777777" w:rsidTr="00300550">
        <w:trPr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93F8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" w:name="_Hlk134259197"/>
            <w:bookmarkStart w:id="2" w:name="MCCQCTEMPBM_00000563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4180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F8C04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 w:rsidRPr="00E36978">
              <w:rPr>
                <w:rFonts w:ascii="Arial" w:hAnsi="Arial" w:cs="Arial"/>
                <w:b/>
                <w:kern w:val="2"/>
                <w:sz w:val="18"/>
              </w:rPr>
              <w:t>i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37FD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FCA24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A89C5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F101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1942C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2988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C4688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2F588F" w:rsidRPr="00E36978" w14:paraId="65D2696A" w14:textId="77777777" w:rsidTr="00300550">
        <w:trPr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7F4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E01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EAFB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9F75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4A82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3292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E09C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84C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CAC4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4232A070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BD5C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2FA4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2F588F" w:rsidRPr="00E36978" w14:paraId="7FB4A9E9" w14:textId="77777777" w:rsidTr="00300550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E23F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6373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2771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ECC5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R.NB.1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2FC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1348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5BC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3BC8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AF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CAEA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-4.7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3F4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2F588F" w:rsidRPr="00E36978" w14:paraId="58B5F8BA" w14:textId="77777777" w:rsidTr="00300550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3A0B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8F23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1513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27D5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R.NB.2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FD7A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2F20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B792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074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469F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227E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-10.6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28B9" w14:textId="77777777" w:rsidR="002F588F" w:rsidRPr="00E36978" w:rsidRDefault="002F588F" w:rsidP="00300550">
            <w:pPr>
              <w:keepNext/>
              <w:keepLines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  <w:bookmarkEnd w:id="1"/>
      <w:bookmarkEnd w:id="2"/>
    </w:tbl>
    <w:p w14:paraId="59AA190C" w14:textId="77777777" w:rsidR="00AF39AC" w:rsidRDefault="00AF39AC" w:rsidP="009E338F">
      <w:pPr>
        <w:rPr>
          <w:lang w:val="en-GB"/>
        </w:rPr>
      </w:pPr>
    </w:p>
    <w:p w14:paraId="25683CB8" w14:textId="77777777" w:rsidR="002F3709" w:rsidRPr="00E36978" w:rsidRDefault="002F3709" w:rsidP="002F3709">
      <w:pPr>
        <w:pStyle w:val="TH"/>
      </w:pPr>
      <w:r w:rsidRPr="00E36978"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2F3709" w:rsidRPr="00E36978" w14:paraId="33D75C25" w14:textId="77777777" w:rsidTr="00300550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128C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bookmarkStart w:id="3" w:name="MCCQCTEMPBM_00000566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4514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8B6ED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97D0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2C7C0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5EBA4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B2B8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02E8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22B63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2F3709" w:rsidRPr="00E36978" w14:paraId="624934AA" w14:textId="77777777" w:rsidTr="00300550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C67D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9B75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7627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74CF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08D9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2E49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6040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6283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501102EC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E94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6B40" w14:textId="77777777" w:rsidR="002F3709" w:rsidRPr="00E36978" w:rsidRDefault="002F3709" w:rsidP="00300550">
            <w:pPr>
              <w:pStyle w:val="TAH"/>
              <w:rPr>
                <w:rFonts w:cs="Arial"/>
                <w:kern w:val="2"/>
              </w:rPr>
            </w:pPr>
          </w:p>
        </w:tc>
      </w:tr>
      <w:tr w:rsidR="002F3709" w:rsidRPr="00E36978" w14:paraId="086994DC" w14:textId="77777777" w:rsidTr="00300550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435D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05F4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9D6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096D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568A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D1F6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9E82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E0C1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2BF1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C8F8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2F3709" w:rsidRPr="00E36978" w14:paraId="447DA0DC" w14:textId="77777777" w:rsidTr="00300550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6954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9834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D0D2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B82B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2616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DE7B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C8E9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5D46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1CF8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E6D" w14:textId="77777777" w:rsidR="002F3709" w:rsidRPr="00E36978" w:rsidRDefault="002F3709" w:rsidP="00300550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2F3709" w:rsidRPr="00E36978" w14:paraId="2F4B0100" w14:textId="77777777" w:rsidTr="00300550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FC07" w14:textId="77777777" w:rsidR="002F3709" w:rsidRDefault="002F3709" w:rsidP="00300550">
            <w:pPr>
              <w:pStyle w:val="TAL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2F2165CC" w14:textId="77777777" w:rsidR="002F3709" w:rsidRPr="00E36978" w:rsidRDefault="002F3709" w:rsidP="00300550">
            <w:pPr>
              <w:pStyle w:val="TAN"/>
              <w:rPr>
                <w:rFonts w:cs="Arial"/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  <w:bookmarkEnd w:id="3"/>
    </w:tbl>
    <w:p w14:paraId="65D5EC16" w14:textId="77777777" w:rsidR="002F588F" w:rsidRDefault="002F588F" w:rsidP="009E338F">
      <w:pPr>
        <w:rPr>
          <w:lang w:val="en-GB"/>
        </w:rPr>
      </w:pPr>
    </w:p>
    <w:p w14:paraId="558CA99F" w14:textId="77777777" w:rsidR="0083513F" w:rsidRDefault="0083513F" w:rsidP="009E338F">
      <w:pPr>
        <w:rPr>
          <w:lang w:val="en-GB"/>
        </w:rPr>
      </w:pPr>
    </w:p>
    <w:p w14:paraId="031E3DD9" w14:textId="77777777" w:rsidR="0083513F" w:rsidRDefault="0083513F" w:rsidP="009E338F">
      <w:pPr>
        <w:rPr>
          <w:lang w:val="en-GB"/>
        </w:rPr>
      </w:pPr>
    </w:p>
    <w:p w14:paraId="787D724E" w14:textId="77777777" w:rsidR="0083513F" w:rsidRDefault="0083513F" w:rsidP="009E338F">
      <w:pPr>
        <w:rPr>
          <w:lang w:val="en-GB"/>
        </w:rPr>
      </w:pPr>
    </w:p>
    <w:p w14:paraId="5F07FE29" w14:textId="77777777" w:rsidR="0083513F" w:rsidRDefault="0083513F" w:rsidP="009E338F">
      <w:pPr>
        <w:rPr>
          <w:lang w:val="en-GB"/>
        </w:rPr>
      </w:pPr>
    </w:p>
    <w:p w14:paraId="420E08C2" w14:textId="77777777" w:rsidR="00AB37B7" w:rsidRDefault="00AB37B7" w:rsidP="009E338F">
      <w:pPr>
        <w:rPr>
          <w:lang w:val="en-GB"/>
        </w:rPr>
      </w:pPr>
    </w:p>
    <w:p w14:paraId="4D5DFA9E" w14:textId="77777777" w:rsidR="0083513F" w:rsidRDefault="0083513F" w:rsidP="009E338F">
      <w:pPr>
        <w:rPr>
          <w:lang w:val="en-GB"/>
        </w:rPr>
      </w:pPr>
    </w:p>
    <w:p w14:paraId="09D18A0F" w14:textId="77777777" w:rsidR="0083513F" w:rsidRDefault="0083513F" w:rsidP="009E338F">
      <w:pPr>
        <w:rPr>
          <w:lang w:val="en-GB"/>
        </w:rPr>
      </w:pPr>
    </w:p>
    <w:p w14:paraId="07EB8303" w14:textId="77777777" w:rsidR="0083513F" w:rsidRDefault="0083513F" w:rsidP="009E338F">
      <w:pPr>
        <w:rPr>
          <w:lang w:val="en-GB"/>
        </w:rPr>
      </w:pPr>
    </w:p>
    <w:p w14:paraId="37A6EFEB" w14:textId="77777777" w:rsidR="0083513F" w:rsidRDefault="0083513F" w:rsidP="009E338F">
      <w:pPr>
        <w:rPr>
          <w:lang w:val="en-GB"/>
        </w:rPr>
      </w:pPr>
    </w:p>
    <w:p w14:paraId="5C935FF2" w14:textId="2D3B7C9D" w:rsidR="0083513F" w:rsidRDefault="00F846CB" w:rsidP="009E338F">
      <w:pPr>
        <w:rPr>
          <w:lang w:val="en-GB"/>
        </w:rPr>
      </w:pPr>
      <w:r w:rsidRPr="00F846CB">
        <w:rPr>
          <w:lang w:val="en-GB"/>
        </w:rPr>
        <w:lastRenderedPageBreak/>
        <w:drawing>
          <wp:inline distT="0" distB="0" distL="0" distR="0" wp14:anchorId="5E285558" wp14:editId="7494BB60">
            <wp:extent cx="6337190" cy="3365165"/>
            <wp:effectExtent l="0" t="0" r="6985" b="6985"/>
            <wp:docPr id="600361402" name="Picture 1" descr="A graph with lines and do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361402" name="Picture 1" descr="A graph with lines and dots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45239" cy="3369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EE98E" w14:textId="7E78BA1C" w:rsidR="0083513F" w:rsidRDefault="0083513F" w:rsidP="0083513F">
      <w:pPr>
        <w:pStyle w:val="TF"/>
      </w:pPr>
      <w:r>
        <w:t xml:space="preserve">Figure1: </w:t>
      </w:r>
      <w:r w:rsidR="00AB37B7">
        <w:t>N</w:t>
      </w:r>
      <w:r>
        <w:t xml:space="preserve">PDSCH Throughput Simulations for </w:t>
      </w:r>
      <w:r w:rsidR="00AB37B7">
        <w:t xml:space="preserve">Test1 of TC </w:t>
      </w:r>
      <w:r w:rsidR="00AB37B7" w:rsidRPr="00E36978">
        <w:rPr>
          <w:lang w:eastAsia="en-GB"/>
        </w:rPr>
        <w:t>8.3.</w:t>
      </w:r>
      <w:r w:rsidR="00AB37B7" w:rsidRPr="00E36978">
        <w:rPr>
          <w:rFonts w:hint="eastAsia"/>
        </w:rPr>
        <w:t>1</w:t>
      </w:r>
      <w:r w:rsidR="00AB37B7" w:rsidRPr="00E36978">
        <w:rPr>
          <w:lang w:eastAsia="en-GB"/>
        </w:rPr>
        <w:t>.1</w:t>
      </w:r>
      <w:r w:rsidR="00AB37B7" w:rsidRPr="00E36978">
        <w:rPr>
          <w:rFonts w:hint="eastAsia"/>
        </w:rPr>
        <w:t>.</w:t>
      </w:r>
      <w:r w:rsidR="00AB37B7" w:rsidRPr="00E36978">
        <w:t>1.3</w:t>
      </w:r>
      <w:r w:rsidR="00AB37B7" w:rsidRPr="00E36978">
        <w:rPr>
          <w:lang w:eastAsia="en-GB"/>
        </w:rPr>
        <w:t>-2</w:t>
      </w:r>
      <w:r>
        <w:t xml:space="preserve"> </w:t>
      </w:r>
      <w:r w:rsidR="00D516A5">
        <w:t>(</w:t>
      </w:r>
      <w:r w:rsidR="00D516A5" w:rsidRPr="00E36978">
        <w:rPr>
          <w:rFonts w:cs="Arial"/>
          <w:kern w:val="2"/>
          <w:sz w:val="18"/>
        </w:rPr>
        <w:t>NTN-TDLC5-200</w:t>
      </w:r>
      <w:r w:rsidR="00D516A5">
        <w:rPr>
          <w:rFonts w:cs="Arial"/>
          <w:kern w:val="2"/>
          <w:sz w:val="18"/>
        </w:rPr>
        <w:t xml:space="preserve">) </w:t>
      </w:r>
      <w:r>
        <w:t xml:space="preserve">at 70% target throughput SNR, 30 seeds </w:t>
      </w:r>
    </w:p>
    <w:p w14:paraId="7065D7F7" w14:textId="56CE728F" w:rsidR="006C6F80" w:rsidRDefault="006C6F80" w:rsidP="009E338F">
      <w:pPr>
        <w:rPr>
          <w:lang w:val="en-GB"/>
        </w:rPr>
      </w:pPr>
    </w:p>
    <w:p w14:paraId="37314480" w14:textId="77777777" w:rsidR="00AB37B7" w:rsidRDefault="00AB37B7" w:rsidP="009E338F">
      <w:pPr>
        <w:rPr>
          <w:lang w:val="en-GB"/>
        </w:rPr>
      </w:pPr>
    </w:p>
    <w:p w14:paraId="240672DD" w14:textId="77777777" w:rsidR="00AB37B7" w:rsidRDefault="00AB37B7" w:rsidP="009E338F">
      <w:pPr>
        <w:rPr>
          <w:lang w:val="en-GB"/>
        </w:rPr>
      </w:pPr>
    </w:p>
    <w:p w14:paraId="6A27EE17" w14:textId="01120B7D" w:rsidR="006C6F80" w:rsidRDefault="003C19CA" w:rsidP="009E338F">
      <w:pPr>
        <w:rPr>
          <w:lang w:val="en-GB"/>
        </w:rPr>
      </w:pPr>
      <w:r w:rsidRPr="003C19CA">
        <w:rPr>
          <w:lang w:val="en-GB"/>
        </w:rPr>
        <w:lastRenderedPageBreak/>
        <w:drawing>
          <wp:inline distT="0" distB="0" distL="0" distR="0" wp14:anchorId="2C4F6BA4" wp14:editId="7F139216">
            <wp:extent cx="6497502" cy="3458817"/>
            <wp:effectExtent l="0" t="0" r="0" b="8890"/>
            <wp:docPr id="242996424" name="Picture 1" descr="A graph showing a line of colored lin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996424" name="Picture 1" descr="A graph showing a line of colored lines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05076" cy="3462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99E07" w14:textId="606CDE66" w:rsidR="0083513F" w:rsidRDefault="00D05BAD" w:rsidP="00F846CB">
      <w:pPr>
        <w:pStyle w:val="TF"/>
      </w:pPr>
      <w:r>
        <w:t xml:space="preserve">Figure2: NPDSCH Throughput Simulations for Test2 of TC </w:t>
      </w:r>
      <w:r w:rsidRPr="00E36978">
        <w:rPr>
          <w:lang w:eastAsia="en-GB"/>
        </w:rPr>
        <w:t>8.3.</w:t>
      </w:r>
      <w:r w:rsidRPr="00E36978">
        <w:rPr>
          <w:rFonts w:hint="eastAsia"/>
        </w:rPr>
        <w:t>1</w:t>
      </w:r>
      <w:r w:rsidRPr="00E36978">
        <w:rPr>
          <w:lang w:eastAsia="en-GB"/>
        </w:rPr>
        <w:t>.1</w:t>
      </w:r>
      <w:r w:rsidRPr="00E36978">
        <w:rPr>
          <w:rFonts w:hint="eastAsia"/>
        </w:rPr>
        <w:t>.</w:t>
      </w:r>
      <w:r w:rsidRPr="00E36978">
        <w:t>1.3</w:t>
      </w:r>
      <w:r w:rsidRPr="00E36978">
        <w:rPr>
          <w:lang w:eastAsia="en-GB"/>
        </w:rPr>
        <w:t>-2</w:t>
      </w:r>
      <w:r>
        <w:t xml:space="preserve"> (</w:t>
      </w:r>
      <w:r w:rsidRPr="00E36978">
        <w:rPr>
          <w:rFonts w:cs="Arial"/>
          <w:kern w:val="2"/>
          <w:sz w:val="18"/>
        </w:rPr>
        <w:t>NTN-TDLA100-10</w:t>
      </w:r>
      <w:r>
        <w:rPr>
          <w:rFonts w:cs="Arial"/>
          <w:kern w:val="2"/>
          <w:sz w:val="18"/>
        </w:rPr>
        <w:t xml:space="preserve">) </w:t>
      </w:r>
      <w:r>
        <w:t>at 70% target throughput SNR, 30 seeds</w:t>
      </w:r>
      <w:r w:rsidR="0083513F">
        <w:t xml:space="preserve"> </w:t>
      </w:r>
    </w:p>
    <w:p w14:paraId="4DC23779" w14:textId="490DB157" w:rsidR="0083513F" w:rsidRDefault="0083513F" w:rsidP="009E338F">
      <w:pPr>
        <w:rPr>
          <w:lang w:val="en-GB"/>
        </w:rPr>
      </w:pPr>
    </w:p>
    <w:p w14:paraId="4170294B" w14:textId="77777777" w:rsidR="006C6F80" w:rsidRDefault="006C6F80" w:rsidP="009E338F">
      <w:pPr>
        <w:rPr>
          <w:lang w:val="en-GB"/>
        </w:rPr>
      </w:pPr>
    </w:p>
    <w:p w14:paraId="5529320F" w14:textId="77777777" w:rsidR="00776D48" w:rsidRDefault="00776D48" w:rsidP="009E338F">
      <w:pPr>
        <w:rPr>
          <w:lang w:val="en-GB"/>
        </w:rPr>
      </w:pPr>
    </w:p>
    <w:p w14:paraId="437AD4D2" w14:textId="59CA2F53" w:rsidR="00776D48" w:rsidRDefault="00F846CB" w:rsidP="009E338F">
      <w:pPr>
        <w:rPr>
          <w:lang w:val="en-GB"/>
        </w:rPr>
      </w:pPr>
      <w:r w:rsidRPr="00F846CB">
        <w:rPr>
          <w:lang w:val="en-GB"/>
        </w:rPr>
        <w:lastRenderedPageBreak/>
        <w:drawing>
          <wp:inline distT="0" distB="0" distL="0" distR="0" wp14:anchorId="3C866516" wp14:editId="0BC06B70">
            <wp:extent cx="6496216" cy="3419035"/>
            <wp:effectExtent l="0" t="0" r="0" b="0"/>
            <wp:docPr id="1167518064" name="Picture 1" descr="A graph with colorful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518064" name="Picture 1" descr="A graph with colorful line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09196" cy="3425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65CE0" w14:textId="78CB38A9" w:rsidR="00776D48" w:rsidRDefault="00776D48" w:rsidP="00F846CB">
      <w:pPr>
        <w:pStyle w:val="TF"/>
      </w:pPr>
      <w:r>
        <w:t xml:space="preserve">Figure3: NPDSCH Throughput Simulations for Test1 of TC </w:t>
      </w:r>
      <w:r w:rsidRPr="00E36978">
        <w:t>8.3.1.1.2.3-2</w:t>
      </w:r>
      <w:r>
        <w:t xml:space="preserve"> (</w:t>
      </w:r>
      <w:r>
        <w:rPr>
          <w:rFonts w:cs="Arial"/>
          <w:kern w:val="2"/>
          <w:sz w:val="18"/>
        </w:rPr>
        <w:t xml:space="preserve">EPA5) </w:t>
      </w:r>
      <w:r>
        <w:t>at 70% target throughput SNR, 30 seeds</w:t>
      </w:r>
    </w:p>
    <w:p w14:paraId="3DE7A904" w14:textId="5EF91030" w:rsidR="0046239B" w:rsidRDefault="0046239B" w:rsidP="009E338F">
      <w:pPr>
        <w:rPr>
          <w:lang w:val="en-GB"/>
        </w:rPr>
      </w:pPr>
    </w:p>
    <w:p w14:paraId="753202C2" w14:textId="77777777" w:rsidR="00A34563" w:rsidRDefault="00A34563" w:rsidP="009E338F">
      <w:pPr>
        <w:rPr>
          <w:lang w:val="en-GB"/>
        </w:rPr>
      </w:pPr>
    </w:p>
    <w:p w14:paraId="62AEC956" w14:textId="7F51355E" w:rsidR="00F846CB" w:rsidRDefault="00F846CB" w:rsidP="009E338F">
      <w:pPr>
        <w:rPr>
          <w:lang w:val="en-GB"/>
        </w:rPr>
      </w:pPr>
      <w:r w:rsidRPr="00F846CB">
        <w:rPr>
          <w:lang w:val="en-GB"/>
        </w:rPr>
        <w:lastRenderedPageBreak/>
        <w:drawing>
          <wp:inline distT="0" distB="0" distL="0" distR="0" wp14:anchorId="69794404" wp14:editId="143B7496">
            <wp:extent cx="6504167" cy="3424725"/>
            <wp:effectExtent l="0" t="0" r="0" b="4445"/>
            <wp:docPr id="1466229846" name="Picture 1" descr="A graph showing different colored li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229846" name="Picture 1" descr="A graph showing different colored lines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23213" cy="3434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0746F" w14:textId="628D1DE7" w:rsidR="00F846CB" w:rsidRDefault="00F846CB" w:rsidP="00F846CB">
      <w:pPr>
        <w:pStyle w:val="TF"/>
      </w:pPr>
      <w:r>
        <w:lastRenderedPageBreak/>
        <w:t>Figure</w:t>
      </w:r>
      <w:r>
        <w:t>4</w:t>
      </w:r>
      <w:r>
        <w:t>: NPDSCH Throughput Simulations for Test</w:t>
      </w:r>
      <w:r>
        <w:t>2</w:t>
      </w:r>
      <w:r>
        <w:t xml:space="preserve"> of TC </w:t>
      </w:r>
      <w:r w:rsidRPr="00E36978">
        <w:t>8.3.1.1.2.3-2</w:t>
      </w:r>
      <w:r>
        <w:t xml:space="preserve"> (</w:t>
      </w:r>
      <w:r>
        <w:rPr>
          <w:rFonts w:cs="Arial"/>
          <w:kern w:val="2"/>
          <w:sz w:val="18"/>
        </w:rPr>
        <w:t>ETU1</w:t>
      </w:r>
      <w:r>
        <w:rPr>
          <w:rFonts w:cs="Arial"/>
          <w:kern w:val="2"/>
          <w:sz w:val="18"/>
        </w:rPr>
        <w:t xml:space="preserve">) </w:t>
      </w:r>
      <w:r>
        <w:t>at 70% target throughput SNR, 30 seeds</w:t>
      </w:r>
    </w:p>
    <w:p w14:paraId="3EC6749F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  <w:r>
        <w:rPr>
          <w:rFonts w:ascii="Calibri" w:eastAsia="Calibri" w:hAnsi="Calibri"/>
          <w:b w:val="0"/>
          <w:sz w:val="22"/>
          <w:szCs w:val="22"/>
        </w:rPr>
        <w:t xml:space="preserve">The simulation for the 4 scenarios took into account the minimum scheduling gap needed between consecutive NPDCCH/NPDSCH. What the simulation did not factor is the round trip delay time. The RTT time becomes a significant contributing factor for GSO where K-offset is specified as 258 slots. </w:t>
      </w:r>
    </w:p>
    <w:p w14:paraId="413562A7" w14:textId="5B82D7BB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  <w:r>
        <w:rPr>
          <w:rFonts w:ascii="Calibri" w:eastAsia="Calibri" w:hAnsi="Calibri"/>
          <w:b w:val="0"/>
          <w:sz w:val="22"/>
          <w:szCs w:val="22"/>
        </w:rPr>
        <w:t xml:space="preserve">In our opinion, for a conducted NB-NTN test setup there is no propagation delay between eNB emulating SAN and the UE. Hence the eNB </w:t>
      </w:r>
      <w:r w:rsidR="00D601F2">
        <w:rPr>
          <w:rFonts w:ascii="Calibri" w:eastAsia="Calibri" w:hAnsi="Calibri"/>
          <w:b w:val="0"/>
          <w:sz w:val="22"/>
          <w:szCs w:val="22"/>
        </w:rPr>
        <w:t>can</w:t>
      </w:r>
      <w:r>
        <w:rPr>
          <w:rFonts w:ascii="Calibri" w:eastAsia="Calibri" w:hAnsi="Calibri"/>
          <w:b w:val="0"/>
          <w:sz w:val="22"/>
          <w:szCs w:val="22"/>
        </w:rPr>
        <w:t xml:space="preserve"> schedule NPDCCH/NPDSCH as soon as possible taking into account single HARQ process, NPDCCH/NPDSCH repetition number, NPDCCH/NPDSCH scheduling gap overhead due to subframes with NPBCH/NPSS/NSSS/NSib and Rmax*G value to align with NPDCCH search space.</w:t>
      </w:r>
    </w:p>
    <w:p w14:paraId="35BD3AB2" w14:textId="5B2DB63F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  <w:r>
        <w:rPr>
          <w:rFonts w:ascii="Calibri" w:eastAsia="Calibri" w:hAnsi="Calibri"/>
          <w:b w:val="0"/>
          <w:sz w:val="22"/>
          <w:szCs w:val="22"/>
        </w:rPr>
        <w:t>Hence we propose TE to schedule NPDCCH/NPDSCH as soon possible without factoring the RTT delay</w:t>
      </w:r>
      <w:r w:rsidR="00D601F2">
        <w:rPr>
          <w:rFonts w:ascii="Calibri" w:eastAsia="Calibri" w:hAnsi="Calibri"/>
          <w:b w:val="0"/>
          <w:sz w:val="22"/>
          <w:szCs w:val="22"/>
        </w:rPr>
        <w:t xml:space="preserve"> in the NPDSCH and NPDCCH Demodulation test case.</w:t>
      </w:r>
    </w:p>
    <w:p w14:paraId="7D033747" w14:textId="38C45908" w:rsidR="00DD7464" w:rsidRPr="00DD7464" w:rsidRDefault="00DD7464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DD7464">
        <w:rPr>
          <w:rFonts w:ascii="Calibri" w:eastAsia="Calibri" w:hAnsi="Calibri"/>
          <w:bCs/>
          <w:sz w:val="22"/>
          <w:szCs w:val="22"/>
        </w:rPr>
        <w:t>Proposal 1: TE to schedule NPDCCH/NPDSCH without factoring the RTT delay.</w:t>
      </w:r>
    </w:p>
    <w:p w14:paraId="3CE47A82" w14:textId="38168659" w:rsidR="00F846CB" w:rsidRP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  <w:r>
        <w:rPr>
          <w:rFonts w:ascii="Calibri" w:eastAsia="Calibri" w:hAnsi="Calibri"/>
          <w:b w:val="0"/>
          <w:sz w:val="22"/>
          <w:szCs w:val="22"/>
        </w:rPr>
        <w:t xml:space="preserve">Looking at the simulation results for 30 seeds for each scenario, summarizing the convergence time in table 2-1. </w:t>
      </w:r>
    </w:p>
    <w:p w14:paraId="715F5D0B" w14:textId="6FF3DB6B" w:rsidR="003C19CA" w:rsidRDefault="00DD2E86" w:rsidP="00DD2E86">
      <w:pPr>
        <w:pStyle w:val="TH"/>
      </w:pPr>
      <w:r>
        <w:t xml:space="preserve">Table 2-1: Convergence time </w:t>
      </w:r>
    </w:p>
    <w:tbl>
      <w:tblPr>
        <w:tblW w:w="7740" w:type="dxa"/>
        <w:jc w:val="center"/>
        <w:tblLook w:val="04A0" w:firstRow="1" w:lastRow="0" w:firstColumn="1" w:lastColumn="0" w:noHBand="0" w:noVBand="1"/>
      </w:tblPr>
      <w:tblGrid>
        <w:gridCol w:w="3681"/>
        <w:gridCol w:w="4059"/>
      </w:tblGrid>
      <w:tr w:rsidR="003C19CA" w:rsidRPr="003C19CA" w14:paraId="18AC3EA1" w14:textId="77777777" w:rsidTr="00DD2E86">
        <w:trPr>
          <w:trHeight w:val="60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bottom"/>
            <w:hideMark/>
          </w:tcPr>
          <w:p w14:paraId="4CC0931D" w14:textId="77777777" w:rsidR="003C19CA" w:rsidRPr="003C19CA" w:rsidRDefault="003C19CA" w:rsidP="003C19CA">
            <w:pPr>
              <w:rPr>
                <w:rFonts w:ascii="Aptos Narrow" w:eastAsia="Times New Roman" w:hAnsi="Aptos Narrow"/>
                <w:b/>
                <w:bCs/>
                <w:color w:val="000000"/>
              </w:rPr>
            </w:pPr>
            <w:r w:rsidRPr="003C19CA">
              <w:rPr>
                <w:rFonts w:ascii="Aptos Narrow" w:eastAsia="Times New Roman" w:hAnsi="Aptos Narrow"/>
                <w:b/>
                <w:bCs/>
                <w:color w:val="000000"/>
              </w:rPr>
              <w:t>Scenario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bottom"/>
            <w:hideMark/>
          </w:tcPr>
          <w:p w14:paraId="12D88D2A" w14:textId="77777777" w:rsidR="003C19CA" w:rsidRPr="003C19CA" w:rsidRDefault="003C19CA" w:rsidP="003C19CA">
            <w:pPr>
              <w:rPr>
                <w:rFonts w:ascii="Aptos Narrow" w:eastAsia="Times New Roman" w:hAnsi="Aptos Narrow"/>
                <w:b/>
                <w:bCs/>
                <w:color w:val="000000"/>
              </w:rPr>
            </w:pPr>
            <w:r w:rsidRPr="003C19CA">
              <w:rPr>
                <w:rFonts w:ascii="Aptos Narrow" w:eastAsia="Times New Roman" w:hAnsi="Aptos Narrow"/>
                <w:b/>
                <w:bCs/>
                <w:color w:val="000000"/>
              </w:rPr>
              <w:t>Convergence time for +/- 3.5% of the peak Tput (seconds)</w:t>
            </w:r>
          </w:p>
        </w:tc>
      </w:tr>
      <w:tr w:rsidR="003C19CA" w:rsidRPr="003C19CA" w14:paraId="4C7604ED" w14:textId="77777777" w:rsidTr="00DD2E86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6D13" w14:textId="77777777" w:rsidR="003C19CA" w:rsidRPr="003C19CA" w:rsidRDefault="003C19CA" w:rsidP="003C19CA">
            <w:pPr>
              <w:rPr>
                <w:rFonts w:ascii="Aptos Narrow" w:eastAsia="Times New Roman" w:hAnsi="Aptos Narrow"/>
                <w:color w:val="000000"/>
              </w:rPr>
            </w:pPr>
            <w:r w:rsidRPr="003C19CA">
              <w:rPr>
                <w:rFonts w:ascii="Aptos Narrow" w:eastAsia="Times New Roman" w:hAnsi="Aptos Narrow"/>
                <w:color w:val="000000"/>
              </w:rPr>
              <w:t>8.3.1.1.1.3-2_Test1_NTN-TDLC5-200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296D" w14:textId="77777777" w:rsidR="003C19CA" w:rsidRPr="003C19CA" w:rsidRDefault="003C19CA" w:rsidP="003C19CA">
            <w:pPr>
              <w:jc w:val="center"/>
              <w:rPr>
                <w:rFonts w:ascii="Aptos Narrow" w:eastAsia="Times New Roman" w:hAnsi="Aptos Narrow"/>
                <w:color w:val="000000"/>
              </w:rPr>
            </w:pPr>
            <w:r w:rsidRPr="003C19CA">
              <w:rPr>
                <w:rFonts w:ascii="Aptos Narrow" w:eastAsia="Times New Roman" w:hAnsi="Aptos Narrow"/>
                <w:color w:val="000000"/>
              </w:rPr>
              <w:t>460</w:t>
            </w:r>
          </w:p>
        </w:tc>
      </w:tr>
      <w:tr w:rsidR="003C19CA" w:rsidRPr="003C19CA" w14:paraId="020E47D2" w14:textId="77777777" w:rsidTr="00DD2E86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D921" w14:textId="77777777" w:rsidR="003C19CA" w:rsidRPr="003C19CA" w:rsidRDefault="003C19CA" w:rsidP="003C19CA">
            <w:pPr>
              <w:rPr>
                <w:rFonts w:ascii="Aptos Narrow" w:eastAsia="Times New Roman" w:hAnsi="Aptos Narrow"/>
                <w:color w:val="000000"/>
              </w:rPr>
            </w:pPr>
            <w:r w:rsidRPr="003C19CA">
              <w:rPr>
                <w:rFonts w:ascii="Aptos Narrow" w:eastAsia="Times New Roman" w:hAnsi="Aptos Narrow"/>
                <w:color w:val="000000"/>
              </w:rPr>
              <w:t>8.3.1.1.1.3-2_Test2_NTN-TDLA100-10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A972" w14:textId="77777777" w:rsidR="003C19CA" w:rsidRPr="003C19CA" w:rsidRDefault="003C19CA" w:rsidP="003C19CA">
            <w:pPr>
              <w:jc w:val="center"/>
              <w:rPr>
                <w:rFonts w:ascii="Aptos Narrow" w:eastAsia="Times New Roman" w:hAnsi="Aptos Narrow"/>
                <w:color w:val="000000"/>
              </w:rPr>
            </w:pPr>
            <w:r w:rsidRPr="003C19CA">
              <w:rPr>
                <w:rFonts w:ascii="Aptos Narrow" w:eastAsia="Times New Roman" w:hAnsi="Aptos Narrow"/>
                <w:color w:val="000000"/>
              </w:rPr>
              <w:t>400</w:t>
            </w:r>
          </w:p>
        </w:tc>
      </w:tr>
      <w:tr w:rsidR="003C19CA" w:rsidRPr="003C19CA" w14:paraId="6C5EBE36" w14:textId="77777777" w:rsidTr="00DD2E86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5E8C0" w14:textId="77777777" w:rsidR="003C19CA" w:rsidRPr="003C19CA" w:rsidRDefault="003C19CA" w:rsidP="003C19CA">
            <w:pPr>
              <w:rPr>
                <w:rFonts w:ascii="Aptos Narrow" w:eastAsia="Times New Roman" w:hAnsi="Aptos Narrow"/>
                <w:color w:val="000000"/>
              </w:rPr>
            </w:pPr>
            <w:r w:rsidRPr="003C19CA">
              <w:rPr>
                <w:rFonts w:ascii="Aptos Narrow" w:eastAsia="Times New Roman" w:hAnsi="Aptos Narrow"/>
                <w:color w:val="000000"/>
              </w:rPr>
              <w:t>8.3.1.1.2.3-2 _Test1_EPA5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0710" w14:textId="77777777" w:rsidR="003C19CA" w:rsidRPr="003C19CA" w:rsidRDefault="003C19CA" w:rsidP="003C19CA">
            <w:pPr>
              <w:jc w:val="center"/>
              <w:rPr>
                <w:rFonts w:ascii="Aptos Narrow" w:eastAsia="Times New Roman" w:hAnsi="Aptos Narrow"/>
                <w:color w:val="000000"/>
              </w:rPr>
            </w:pPr>
            <w:r w:rsidRPr="003C19CA">
              <w:rPr>
                <w:rFonts w:ascii="Aptos Narrow" w:eastAsia="Times New Roman" w:hAnsi="Aptos Narrow"/>
                <w:color w:val="000000"/>
              </w:rPr>
              <w:t>300</w:t>
            </w:r>
          </w:p>
        </w:tc>
      </w:tr>
      <w:tr w:rsidR="003C19CA" w:rsidRPr="003C19CA" w14:paraId="3A82A734" w14:textId="77777777" w:rsidTr="00DD2E86">
        <w:trPr>
          <w:trHeight w:val="30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0FD0" w14:textId="77777777" w:rsidR="003C19CA" w:rsidRPr="003C19CA" w:rsidRDefault="003C19CA" w:rsidP="003C19CA">
            <w:pPr>
              <w:rPr>
                <w:rFonts w:ascii="Aptos Narrow" w:eastAsia="Times New Roman" w:hAnsi="Aptos Narrow"/>
                <w:color w:val="000000"/>
              </w:rPr>
            </w:pPr>
            <w:r w:rsidRPr="003C19CA">
              <w:rPr>
                <w:rFonts w:ascii="Aptos Narrow" w:eastAsia="Times New Roman" w:hAnsi="Aptos Narrow"/>
                <w:color w:val="000000"/>
              </w:rPr>
              <w:t>8.3.1.1.2.3-2 _Test2_ETU1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4B25" w14:textId="77777777" w:rsidR="003C19CA" w:rsidRPr="003C19CA" w:rsidRDefault="003C19CA" w:rsidP="003C19CA">
            <w:pPr>
              <w:jc w:val="center"/>
              <w:rPr>
                <w:rFonts w:ascii="Aptos Narrow" w:eastAsia="Times New Roman" w:hAnsi="Aptos Narrow"/>
                <w:color w:val="000000"/>
              </w:rPr>
            </w:pPr>
            <w:r w:rsidRPr="003C19CA">
              <w:rPr>
                <w:rFonts w:ascii="Aptos Narrow" w:eastAsia="Times New Roman" w:hAnsi="Aptos Narrow"/>
                <w:color w:val="000000"/>
              </w:rPr>
              <w:t>620</w:t>
            </w:r>
          </w:p>
        </w:tc>
      </w:tr>
    </w:tbl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7514487A" w14:textId="472D3F55" w:rsidR="00F846CB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  <w:r>
        <w:rPr>
          <w:rFonts w:ascii="Calibri" w:eastAsia="Calibri" w:hAnsi="Calibri"/>
          <w:b w:val="0"/>
          <w:sz w:val="22"/>
          <w:szCs w:val="22"/>
        </w:rPr>
        <w:t>With the justification that RTT does not need to be factored in the scheduling of NPDSCH/NPDCCH, the minimum test time derived as per our simulation results does not need to be scaled</w:t>
      </w:r>
      <w:r>
        <w:rPr>
          <w:rFonts w:ascii="Calibri" w:eastAsia="Calibri" w:hAnsi="Calibri"/>
          <w:b w:val="0"/>
          <w:sz w:val="22"/>
          <w:szCs w:val="22"/>
        </w:rPr>
        <w:t xml:space="preserve"> a</w:t>
      </w:r>
      <w:r w:rsidR="00D601F2">
        <w:rPr>
          <w:rFonts w:ascii="Calibri" w:eastAsia="Calibri" w:hAnsi="Calibri"/>
          <w:b w:val="0"/>
          <w:sz w:val="22"/>
          <w:szCs w:val="22"/>
        </w:rPr>
        <w:t>nd</w:t>
      </w:r>
      <w:r>
        <w:rPr>
          <w:rFonts w:ascii="Calibri" w:eastAsia="Calibri" w:hAnsi="Calibri"/>
          <w:b w:val="0"/>
          <w:sz w:val="22"/>
          <w:szCs w:val="22"/>
        </w:rPr>
        <w:t xml:space="preserve"> is the true test time for the given scenario.</w:t>
      </w:r>
    </w:p>
    <w:p w14:paraId="5C0AA416" w14:textId="3472F53B" w:rsidR="00DD7464" w:rsidRPr="00DD7464" w:rsidRDefault="00DD7464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DD7464">
        <w:rPr>
          <w:rFonts w:ascii="Calibri" w:eastAsia="Calibri" w:hAnsi="Calibri"/>
          <w:bCs/>
          <w:sz w:val="22"/>
          <w:szCs w:val="22"/>
        </w:rPr>
        <w:t>Proposal</w:t>
      </w:r>
      <w:r w:rsidRPr="00DD7464">
        <w:rPr>
          <w:rFonts w:ascii="Calibri" w:eastAsia="Calibri" w:hAnsi="Calibri"/>
          <w:bCs/>
          <w:sz w:val="22"/>
          <w:szCs w:val="22"/>
        </w:rPr>
        <w:t xml:space="preserve"> 2</w:t>
      </w:r>
      <w:r w:rsidRPr="00DD7464">
        <w:rPr>
          <w:rFonts w:ascii="Calibri" w:eastAsia="Calibri" w:hAnsi="Calibri"/>
          <w:bCs/>
          <w:sz w:val="22"/>
          <w:szCs w:val="22"/>
        </w:rPr>
        <w:t>: Minimum test time in Annex G table to be updated based on table 2-1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2B0D339E" w14:textId="34820B2B" w:rsidR="00DD7464" w:rsidRPr="00DD7464" w:rsidRDefault="00DD7464" w:rsidP="008A5E2F">
      <w:pPr>
        <w:rPr>
          <w:b/>
          <w:lang w:val="en-GB"/>
        </w:rPr>
      </w:pPr>
      <w:r w:rsidRPr="00DD7464">
        <w:rPr>
          <w:b/>
        </w:rPr>
        <w:t>Proposal 1: TE to schedule NPDCCH/NPDSCH without factoring the RTT delay.</w:t>
      </w:r>
    </w:p>
    <w:p w14:paraId="213AA0E3" w14:textId="08E5527B" w:rsidR="008A5E2F" w:rsidRDefault="005B3C2D" w:rsidP="008A5E2F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t>Proposal</w:t>
      </w:r>
      <w:r w:rsidR="00DD7464">
        <w:rPr>
          <w:b/>
          <w:bCs/>
          <w:lang w:val="en-GB"/>
        </w:rPr>
        <w:t xml:space="preserve"> 2</w:t>
      </w:r>
      <w:r w:rsidR="00D05BAD">
        <w:rPr>
          <w:b/>
          <w:bCs/>
          <w:lang w:val="en-GB"/>
        </w:rPr>
        <w:t xml:space="preserve">: Minimum test time </w:t>
      </w:r>
      <w:r w:rsidR="00DD2E86">
        <w:rPr>
          <w:b/>
          <w:bCs/>
          <w:lang w:val="en-GB"/>
        </w:rPr>
        <w:t xml:space="preserve">in Annex G table to be updated based on table 2-1 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51C8C9F" w14:textId="665D8666" w:rsidR="001531E0" w:rsidRDefault="001531E0" w:rsidP="009E2EF4">
      <w:pPr>
        <w:ind w:left="576" w:hanging="576"/>
      </w:pPr>
      <w:r>
        <w:t>[1]</w:t>
      </w:r>
      <w:r>
        <w:tab/>
        <w:t>R5-</w:t>
      </w:r>
      <w:r w:rsidR="00C32608">
        <w:t xml:space="preserve">191250, </w:t>
      </w:r>
      <w:r w:rsidR="00C32608" w:rsidRPr="00C32608">
        <w:t>Discussion paper on statistical tput calculation for demod test cases, Qualcomm</w:t>
      </w:r>
    </w:p>
    <w:p w14:paraId="41FD15B1" w14:textId="318B3928" w:rsidR="00694D9F" w:rsidRDefault="00694D9F" w:rsidP="009E2EF4">
      <w:pPr>
        <w:ind w:left="576" w:hanging="576"/>
      </w:pPr>
      <w:r w:rsidRPr="0011774B">
        <w:t>[</w:t>
      </w:r>
      <w:r w:rsidR="001531E0">
        <w:t>2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560AB41F" w14:textId="11237261" w:rsidR="00512C79" w:rsidRDefault="00D346B1" w:rsidP="00922CEC">
      <w:r>
        <w:t>[</w:t>
      </w:r>
      <w:r w:rsidR="00C32608">
        <w:t>3</w:t>
      </w:r>
      <w:r>
        <w:t>]</w:t>
      </w:r>
      <w:r w:rsidR="00A34563">
        <w:tab/>
      </w:r>
      <w:r w:rsidR="00512C79">
        <w:t>TS 3</w:t>
      </w:r>
      <w:r w:rsidR="007261B1">
        <w:t>6</w:t>
      </w:r>
      <w:r w:rsidR="00512C79">
        <w:t>.</w:t>
      </w:r>
      <w:r w:rsidR="00BD77E9">
        <w:t>521</w:t>
      </w:r>
      <w:r w:rsidR="007933CB">
        <w:t>-</w:t>
      </w:r>
      <w:r w:rsidR="007261B1">
        <w:t>4</w:t>
      </w:r>
      <w:r w:rsidR="00512C79">
        <w:t xml:space="preserve"> v1</w:t>
      </w:r>
      <w:r w:rsidR="00AF39AC">
        <w:t>8</w:t>
      </w:r>
      <w:r w:rsidR="00512C79">
        <w:t>.</w:t>
      </w:r>
      <w:r w:rsidR="00A34563">
        <w:t>2</w:t>
      </w:r>
      <w:r w:rsidR="00512C79">
        <w:t>.0</w:t>
      </w:r>
    </w:p>
    <w:p w14:paraId="4B8EFE68" w14:textId="57F52DCB" w:rsidR="00AF39AC" w:rsidRDefault="00AF39AC" w:rsidP="00922CEC">
      <w:r>
        <w:t>[4]</w:t>
      </w:r>
      <w:r>
        <w:tab/>
        <w:t>TS 3</w:t>
      </w:r>
      <w:r w:rsidR="007108A3">
        <w:t>6</w:t>
      </w:r>
      <w:r>
        <w:t>.10</w:t>
      </w:r>
      <w:r w:rsidR="007108A3">
        <w:t>2</w:t>
      </w:r>
      <w:r>
        <w:t xml:space="preserve"> v18.</w:t>
      </w:r>
      <w:r w:rsidR="00A34563">
        <w:t>6</w:t>
      </w:r>
      <w:r w:rsidR="00012827">
        <w:t>.0</w:t>
      </w:r>
    </w:p>
    <w:p w14:paraId="01617FDF" w14:textId="68A14D17" w:rsidR="00A34563" w:rsidRDefault="00A34563" w:rsidP="00922CEC">
      <w:r>
        <w:t>[5]</w:t>
      </w:r>
      <w:r>
        <w:tab/>
        <w:t xml:space="preserve">R5-242427, </w:t>
      </w:r>
      <w:r w:rsidRPr="00A34563">
        <w:t>Discussion on minimum test time simulation methods for NB-IoT NTN</w:t>
      </w:r>
      <w:r w:rsidRPr="00A34563">
        <w:t>, Mediatek</w:t>
      </w:r>
    </w:p>
    <w:p w14:paraId="56A94318" w14:textId="77777777" w:rsidR="00FC16A3" w:rsidRPr="0011774B" w:rsidRDefault="00FC16A3" w:rsidP="00922CEC"/>
    <w:sectPr w:rsidR="00FC16A3" w:rsidRPr="0011774B" w:rsidSect="00AB37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3709"/>
    <w:rsid w:val="002F37A8"/>
    <w:rsid w:val="002F57BC"/>
    <w:rsid w:val="002F588F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08A3"/>
    <w:rsid w:val="00711935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D48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5E2F"/>
    <w:rsid w:val="008A6302"/>
    <w:rsid w:val="008A6437"/>
    <w:rsid w:val="008A6BE5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E0004"/>
    <w:rsid w:val="00CE0B7D"/>
    <w:rsid w:val="00CE3067"/>
    <w:rsid w:val="00CE3158"/>
    <w:rsid w:val="00CE4F81"/>
    <w:rsid w:val="00CF06A5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42687"/>
    <w:rsid w:val="00E50FFA"/>
    <w:rsid w:val="00E536AF"/>
    <w:rsid w:val="00E557DB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C5C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8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305</cp:revision>
  <cp:lastPrinted>2018-01-03T23:25:00Z</cp:lastPrinted>
  <dcterms:created xsi:type="dcterms:W3CDTF">2022-10-22T01:09:00Z</dcterms:created>
  <dcterms:modified xsi:type="dcterms:W3CDTF">2024-08-10T08:08:00Z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